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F4116">
        <w:rPr>
          <w:rFonts w:ascii="Times New Roman Bold" w:hAnsi="Times New Roman Bold"/>
          <w:b/>
          <w:caps/>
          <w:sz w:val="32"/>
          <w:szCs w:val="32"/>
        </w:rPr>
        <w:t>ANA ALEKSIĆ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F4116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2F4116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F4116" w:rsidRPr="002F4116">
        <w:rPr>
          <w:b/>
          <w:i/>
          <w:sz w:val="32"/>
          <w:szCs w:val="24"/>
          <w:lang w:val="sr-Latn-CS"/>
        </w:rPr>
        <w:t>Analiza tržišta nekretnina u Crnoj Gori u periodu od 2012. do 2021.godine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F4116">
        <w:rPr>
          <w:b/>
          <w:sz w:val="28"/>
          <w:szCs w:val="28"/>
          <w:lang w:val="sl-SI"/>
        </w:rPr>
        <w:t>Vladimir Đurišić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2024-03-06T10:51:00Z</cp:lastPrinted>
  <dcterms:created xsi:type="dcterms:W3CDTF">2024-03-06T10:52:00Z</dcterms:created>
  <dcterms:modified xsi:type="dcterms:W3CDTF">2024-03-06T10:52:00Z</dcterms:modified>
</cp:coreProperties>
</file>